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bookmarkStart w:id="0" w:name="_GoBack"/>
      <w:bookmarkEnd w:id="0"/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11582400</wp:posOffset>
            </wp:positionV>
            <wp:extent cx="482600" cy="406400"/>
            <wp:effectExtent l="0" t="0" r="5080" b="508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读民生疾苦 悟诗翁情怀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——《卖炭翁》教学设计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教学目标：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1.结合课下注释理解诗歌内容，感受诗歌中反映悲惨的社会现实。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2.反复诵读，品味诗中精彩的人物描写。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3.体会情感，理解同情民生疾苦的情怀。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教学重点：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通过词句品析，感受精彩的人物描写。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教学难点：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感受诗中所传达出同情民生疾苦的悲悯情怀。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教学方法：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朗读法、品析法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课时安排：1课时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教学过程：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一、导入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屏显：笔诤时政，心在苍生，万户争传新乐府。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今天我们就跟着这位千年老诗翁走进这首叙事诗《卖炭翁》。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二、知识铺垫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1.知人论“诗”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白居易：字乐天，号香山居士，唐代现实主义诗人，有“诗魔”之称，倡导了“新乐府运动”，主张“文章合为时而著，诗歌合为事而作。”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2.知人论世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诗人有自注云：“《卖炭翁》，苦宫市也。”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所谓“宫市”，就是宫廷派宦官到民间强行低价买物任意勒（ lè ）索、掠（ lüè ）夺。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名为“宫市”，实为公开的掠夺，是一种极其残酷的剥削方式。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​过渡：公开掠夺的宫市，使人民苦不堪言，其中卖炭翁的悲惨境遇便落入诗人的眼中，由此写下本诗。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三、读准字音、字正腔圆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1.教师纠正易错字音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要求：将自己把握不准的字音标注在书上。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鬓(bìn)  辗(niǎn)  辙(zhé)   翩(piān)  骑(jì)  敕(chì)  叱(chì)   将(jiāng)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2.全班齐声读字正音。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四、读清停顿，把握节奏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过渡：白居易在《新乐府序》中提到“其体顺而肆，可以播于乐章歌曲也。”作为乐府诗虽不像近体诗对节奏、韵律上那样严格，但也讲究节奏，朗朗上口，这首诗的节奏是二二三，下面我们齐读本诗，读得舒缓些，读清停顿，把握节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卖炭翁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卖炭翁，伐薪/烧炭/南山中。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满面/尘灰/烟火色，两鬓/苍苍/十指黑。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卖炭/得钱/何所营？身上/衣裳/口中食。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可怜/身上/衣正单，心忧/炭贱/愿天寒。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夜来/城外/一尺雪，晓驾/炭车/辗冰辙。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牛困/人饥/日已高，市南/门外/泥中歇。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翩翩/两骑/来是谁？黄衣/使者/白衫儿。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手把/文书/口称敕，回车/叱牛/牵向北。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一车/炭，千余/斤，宫使/驱将/惜不得。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半匹/红纱/一丈绫，系向/牛头/充炭直。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五、读一个故事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1.本诗题《卖炭翁》，一个“炭”字引出诸多故事，请自由朗读，说说围绕着“炭”发生了哪些故事？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提示：可以勾画文中关键性的动词来梳理事件。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明确：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伐薪烧炭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驱车运炭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宫使抢炭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2.小组合作，每组任选一个情节，结合课下注释，借助提示词，发挥想象，加入细节，任选一个情节进行讲述。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提示词：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烧炭：衣衫单薄、黄干黑廋、须发皆白、家徒四壁、身无长处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运炭：瑟瑟发抖、步履维艰、踉踉跄跄、顶风冒雪、冰天雪地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抢炭：光天化日、忍气吞声、仰天长叹、无依无靠、无可奈何、                    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 不由分说、凶神恶煞、老泪纵横……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3.读出故事的波澜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（女）卖炭翁，  伐薪烧炭南山中。       缓慢、低沉显凄苦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满面尘灰烟火色，两鬓苍苍十指黑。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卖炭得钱何所营？身上衣裳口中食。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可怜身上衣正单，心忧炭贱愿天寒。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（师）夜来城外一尺雪，晓驾炭车辗冰辙。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牛困人饥日已高，市南门外泥中歇。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（男）翩翩两骑来是谁？黄衣使者白衫儿。   稍快、较重显蛮横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手把文书口称敕，回车叱牛牵向北。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一车炭，千余斤，宫使驱将惜不得。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半匹红纱一丈绫，系向牛头充炭直。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六、读一对人物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1.通过对卖炭翁、宫使的正面刻画（外貌、心理、动作等）及侧面衬托，品析这对人物形象并朗读。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示例一：我从“满面尘灰烟火色，两鬓苍苍十指黑。”的外貌描写，看到了一位烧炭艰辛、生活困苦、年岁已高的卖炭翁。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小结：卖炭翁：穷困悲苦、疲惫憔悴、忍气吞声    对比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宫使：仗势欺人、蛮不讲理、霸道凶残      坏境烘托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过渡：卖炭翁、宫使一个活得卑微沉重，一个活得轻纵骄横，在这鲜明的对比中，作者蕴含在其中的感情也呼之欲出，对卖炭翁的怜爱，对宫使的增恨，下面让我们来读一读这鲜明的爱憎之情吧！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2.读出爱憎之情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师引导：诗人这种强烈的爱憎之情是直接抒发的吗？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师：诗人的感情虽然是强烈的，但抒发时完全寓于叙事和生动的描写之中，含蓄地表达强烈的情感。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屏显：首句标其目，卒章显其志；反映国事民生，政治上的美刺作用；体现出对社会、对政治、对人民的强烈正义感和责任感。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color="auto" w:fill="FFFFFF"/>
        </w:rPr>
        <w:t>七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、读一份情怀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师引导：那么作者通过卖炭翁的故事究竟想讽喻谁？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小结：揭露宫市弊端及带给劳动人民的不幸，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表现作者对下层劳动人民的深切同情。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八、读一位诗人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白居易洞悉民间疾苦，为人民发声的诗不只这一首，我们再读——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屏显：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今我何功德，曾不事农桑。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吏禄三百石(dàn)，岁晏有余粮。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念此私自愧，尽日不能忘。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百姓多寒无可救，一身独暖亦何情。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心中为念农桑苦，耳里如闻饥冻声。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安得万里裘(qiú)，盖裹周四垠(yín)。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稳暖皆如我，天下无寒人。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师引导：结合这些诗句，我们看到一位怎样的白居易？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小结：白居易听闻世间百姓的千苦万难，将民间疾苦形之于口，发而为诗，鸣尽世上不平，写尽人间疾苦。字字珠玑，生生入骨！对于他，我们有什么理由不去景仰！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屏显：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鸣世上不平，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写人间疾苦。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字字珠玑，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声声入骨！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最后，让我们再次齐诵《卖炭翁》，一起记住这位“笔诤时政，心在苍生”的千年老诗翁！（配乐齐读）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九、作业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1.背诵并默写本诗。</w:t>
      </w:r>
    </w:p>
    <w:p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222222"/>
          <w:spacing w:val="7"/>
          <w:sz w:val="24"/>
          <w:szCs w:val="24"/>
          <w:shd w:val="clear" w:color="auto" w:fill="FFFFFF"/>
        </w:rPr>
        <w:t>2.请以第三人称，发挥想象，加入细节将本诗改写成一个小故事，300字左右。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5NzZhMzY2YTE2NTA1MTJkNGQ0MjgwMjRkMjFhZjAifQ=="/>
  </w:docVars>
  <w:rsids>
    <w:rsidRoot w:val="00000000"/>
    <w:rsid w:val="004151FC"/>
    <w:rsid w:val="00C02FC6"/>
    <w:rsid w:val="05894B0E"/>
    <w:rsid w:val="3FA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2013</Words>
  <Characters>2079</Characters>
  <Lines>0</Lines>
  <Paragraphs>0</Paragraphs>
  <TotalTime>1</TotalTime>
  <ScaleCrop>false</ScaleCrop>
  <LinksUpToDate>false</LinksUpToDate>
  <CharactersWithSpaces>2169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2022-07-21T14:43:00Z</dcterms:created>
  <dc:creator>momo</dc:creator>
  <cp:lastModifiedBy>momo</cp:lastModifiedBy>
  <dcterms:modified xsi:type="dcterms:W3CDTF">2022-07-21T15:21:37Z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1CC469F35AEF4513B4EFE6392E2AEFB6</vt:lpwstr>
  </property>
</Properties>
</file>